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Казначейства России от 19.02.2015 N 4н</w:t>
              <w:br/>
              <w:t xml:space="preserve">(ред. от 19.08.2024)</w:t>
              <w:br/>
              <w:t xml:space="preserve">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</w:t>
              <w:br/>
              <w:t xml:space="preserve">(Зарегистрировано в Минюсте России 11.03.2015 N 36395)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18.02.2026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0"/>
        <w:outlineLvl w:val="0"/>
      </w:pPr>
      <w:r>
        <w:rPr>
          <w:sz w:val="20"/>
        </w:rPr>
        <w:t xml:space="preserve">Зарегистрировано в Минюсте России 11 марта 2015 г. N 36395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ФИНАНСОВ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ФЕДЕРАЛЬНОЕ КАЗНАЧЕЙСТВО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19 февраля 2015 г. N 4н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</w:t>
      </w:r>
    </w:p>
    <w:p>
      <w:pPr>
        <w:pStyle w:val="2"/>
        <w:jc w:val="center"/>
      </w:pPr>
      <w:r>
        <w:rPr>
          <w:sz w:val="20"/>
        </w:rPr>
        <w:t xml:space="preserve">ФОРМИРОВАНИЯ И ДЕЯТЕЛЬНОСТИ КОМИССИИ ТЕРРИТОРИАЛЬНОГО</w:t>
      </w:r>
    </w:p>
    <w:p>
      <w:pPr>
        <w:pStyle w:val="2"/>
        <w:jc w:val="center"/>
      </w:pPr>
      <w:r>
        <w:rPr>
          <w:sz w:val="20"/>
        </w:rPr>
        <w:t xml:space="preserve">ОРГАНА ФЕДЕРАЛЬНОГО КАЗНАЧЕЙСТВА ПО СОБЛЮДЕНИЮ ТРЕБОВАНИЙ</w:t>
      </w:r>
    </w:p>
    <w:p>
      <w:pPr>
        <w:pStyle w:val="2"/>
        <w:jc w:val="center"/>
      </w:pPr>
      <w:r>
        <w:rPr>
          <w:sz w:val="20"/>
        </w:rPr>
        <w:t xml:space="preserve">К СЛУЖЕБНОМУ ПОВЕДЕНИЮ ФЕДЕРАЛЬНЫХ ГОСУДАРСТВЕННЫХ</w:t>
      </w:r>
    </w:p>
    <w:p>
      <w:pPr>
        <w:pStyle w:val="2"/>
        <w:jc w:val="center"/>
      </w:pPr>
      <w:r>
        <w:rPr>
          <w:sz w:val="20"/>
        </w:rPr>
        <w:t xml:space="preserve">ГРАЖДАНСКИХ СЛУЖАЩИХ И УРЕГУЛИРОВАНИЮ КОНФЛИКТА ИНТЕРЕСОВ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Казначейства России от 30.09.2016 </w:t>
            </w:r>
            <w:hyperlink w:history="0" r:id="rId8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      <w:r>
                <w:rPr>
                  <w:sz w:val="20"/>
                  <w:color w:val="0000ff"/>
                </w:rPr>
                <w:t xml:space="preserve">N 19н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18.12.2017 </w:t>
            </w:r>
            <w:hyperlink w:history="0" r:id="rId9" w:tooltip="Приказ Казначейства России от 18.12.2017 N 33н &quot;О внесении изменений в отдельные нормативные правовые акты Федерального казначейства в целях реализации положений Указа Президента Российской Федерации от 19 сентября 2017 г. N 431 &quot;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&quot; (Зарегистрировано в Минюсте России 25.01.2018 N 49777) {КонсультантПлюс}">
              <w:r>
                <w:rPr>
                  <w:sz w:val="20"/>
                  <w:color w:val="0000ff"/>
                </w:rPr>
                <w:t xml:space="preserve">N 33н</w:t>
              </w:r>
            </w:hyperlink>
            <w:r>
              <w:rPr>
                <w:sz w:val="20"/>
                <w:color w:val="392c69"/>
              </w:rPr>
              <w:t xml:space="preserve">, от 19.08.2024 </w:t>
            </w:r>
            <w:hyperlink w:history="0" r:id="rId10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      <w:r>
                <w:rPr>
                  <w:sz w:val="20"/>
                  <w:color w:val="0000ff"/>
                </w:rPr>
                <w:t xml:space="preserve">N 9н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федеральными законами от 27 июля 2004 г. </w:t>
      </w:r>
      <w:hyperlink w:history="0" r:id="rId11" w:tooltip="Ссылка на КонсультантПлюс">
        <w:r>
          <w:rPr>
            <w:sz w:val="20"/>
            <w:color w:val="0000ff"/>
          </w:rPr>
          <w:t xml:space="preserve">N 79-ФЗ</w:t>
        </w:r>
      </w:hyperlink>
      <w:r>
        <w:rPr>
          <w:sz w:val="20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w:history="0" r:id="rId12" w:tooltip="Ссылка на КонсультантПлюс">
        <w:r>
          <w:rPr>
            <w:sz w:val="20"/>
            <w:color w:val="0000ff"/>
          </w:rPr>
          <w:t xml:space="preserve">N 273-ФЗ</w:t>
        </w:r>
      </w:hyperlink>
      <w:r>
        <w:rPr>
          <w:sz w:val="20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r>
        <w:rPr>
          <w:sz w:val="20"/>
        </w:rPr>
        <w:t xml:space="preserve">Указом</w:t>
      </w:r>
      <w:r>
        <w:rPr>
          <w:sz w:val="20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42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Признать утратившими силу приказы Федерального казначейства: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12 июля 2011 г. </w:t>
      </w:r>
      <w:hyperlink w:history="0" r:id="rId13" w:tooltip="Приказ Казначейства России от 12.07.2011 N 7н (ред. от 04.10.2013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&quot; (Зарегистрировано в Минюсте РФ 18.08.2011 N 21657) ------------ Утратил силу или отменен {КонсультантПлюс}">
        <w:r>
          <w:rPr>
            <w:sz w:val="20"/>
            <w:color w:val="0000ff"/>
          </w:rPr>
          <w:t xml:space="preserve">N 7н</w:t>
        </w:r>
      </w:hyperlink>
      <w:r>
        <w:rPr>
          <w:sz w:val="20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 4 октября 2013 г. </w:t>
      </w:r>
      <w:hyperlink w:history="0" r:id="rId14" w:tooltip="Приказ Казначейства России от 04.10.2013 N 22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&quot; (Зарегистрировано в Минюсте России 14.11.2013 N 30379) ------------ Утратил силу или отменен {КонсультантПлюс}">
        <w:r>
          <w:rPr>
            <w:sz w:val="20"/>
            <w:color w:val="0000ff"/>
          </w:rPr>
          <w:t xml:space="preserve">N 22н</w:t>
        </w:r>
      </w:hyperlink>
      <w:r>
        <w:rPr>
          <w:sz w:val="20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Руководитель</w:t>
      </w:r>
    </w:p>
    <w:p>
      <w:pPr>
        <w:pStyle w:val="0"/>
        <w:jc w:val="right"/>
      </w:pPr>
      <w:r>
        <w:rPr>
          <w:sz w:val="20"/>
        </w:rPr>
        <w:t xml:space="preserve">Р.Е.АРТЮХИН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Согласовано</w:t>
      </w:r>
    </w:p>
    <w:p>
      <w:pPr>
        <w:pStyle w:val="0"/>
        <w:jc w:val="right"/>
      </w:pPr>
      <w:r>
        <w:rPr>
          <w:sz w:val="20"/>
        </w:rPr>
        <w:t xml:space="preserve">Министр финансов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А.Г.СИЛУАНОВ</w:t>
      </w:r>
    </w:p>
    <w:p>
      <w:pPr>
        <w:pStyle w:val="0"/>
        <w:jc w:val="right"/>
      </w:pPr>
      <w:r>
        <w:rPr>
          <w:sz w:val="20"/>
        </w:rPr>
        <w:t xml:space="preserve">17.02.2015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 Федерального казначейства</w:t>
      </w:r>
    </w:p>
    <w:p>
      <w:pPr>
        <w:pStyle w:val="0"/>
        <w:jc w:val="right"/>
      </w:pPr>
      <w:r>
        <w:rPr>
          <w:sz w:val="20"/>
        </w:rPr>
        <w:t xml:space="preserve">от 19 февраля 2015 г. N 4н</w:t>
      </w:r>
    </w:p>
    <w:p>
      <w:pPr>
        <w:pStyle w:val="0"/>
        <w:jc w:val="both"/>
      </w:pPr>
      <w:r>
        <w:rPr>
          <w:sz w:val="20"/>
        </w:rPr>
      </w:r>
    </w:p>
    <w:bookmarkStart w:id="42" w:name="P42"/>
    <w:bookmarkEnd w:id="42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ФОРМИРОВАНИЯ И ДЕЯТЕЛЬНОСТИ КОМИССИИ ТЕРРИТОРИАЛЬНОГО</w:t>
      </w:r>
    </w:p>
    <w:p>
      <w:pPr>
        <w:pStyle w:val="2"/>
        <w:jc w:val="center"/>
      </w:pPr>
      <w:r>
        <w:rPr>
          <w:sz w:val="20"/>
        </w:rPr>
        <w:t xml:space="preserve">ОРГАНА ФЕДЕРАЛЬНОГО КАЗНАЧЕЙСТВА ПО СОБЛЮДЕНИЮ ТРЕБОВАНИЙ</w:t>
      </w:r>
    </w:p>
    <w:p>
      <w:pPr>
        <w:pStyle w:val="2"/>
        <w:jc w:val="center"/>
      </w:pPr>
      <w:r>
        <w:rPr>
          <w:sz w:val="20"/>
        </w:rPr>
        <w:t xml:space="preserve">К СЛУЖЕБНОМУ ПОВЕДЕНИЮ ФЕДЕРАЛЬНЫХ ГОСУДАРСТВЕННЫХ</w:t>
      </w:r>
    </w:p>
    <w:p>
      <w:pPr>
        <w:pStyle w:val="2"/>
        <w:jc w:val="center"/>
      </w:pPr>
      <w:r>
        <w:rPr>
          <w:sz w:val="20"/>
        </w:rPr>
        <w:t xml:space="preserve">ГРАЖДАНСКИХ СЛУЖАЩИХ И УРЕГУЛИРОВАНИЮ КОНФЛИКТА ИНТЕРЕСОВ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Казначейства России от 30.09.2016 </w:t>
            </w:r>
            <w:hyperlink w:history="0" r:id="rId15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      <w:r>
                <w:rPr>
                  <w:sz w:val="20"/>
                  <w:color w:val="0000ff"/>
                </w:rPr>
                <w:t xml:space="preserve">N 19н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18.12.2017 </w:t>
            </w:r>
            <w:hyperlink w:history="0" r:id="rId16" w:tooltip="Приказ Казначейства России от 18.12.2017 N 33н &quot;О внесении изменений в отдельные нормативные правовые акты Федерального казначейства в целях реализации положений Указа Президента Российской Федерации от 19 сентября 2017 г. N 431 &quot;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&quot; (Зарегистрировано в Минюсте России 25.01.2018 N 49777) {КонсультантПлюс}">
              <w:r>
                <w:rPr>
                  <w:sz w:val="20"/>
                  <w:color w:val="0000ff"/>
                </w:rPr>
                <w:t xml:space="preserve">N 33н</w:t>
              </w:r>
            </w:hyperlink>
            <w:r>
              <w:rPr>
                <w:sz w:val="20"/>
                <w:color w:val="392c69"/>
              </w:rPr>
              <w:t xml:space="preserve">, от 19.08.2024 </w:t>
            </w:r>
            <w:hyperlink w:history="0" r:id="rId17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      <w:r>
                <w:rPr>
                  <w:sz w:val="20"/>
                  <w:color w:val="0000ff"/>
                </w:rPr>
                <w:t xml:space="preserve">N 9н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w:history="0" r:id="rId18" w:tooltip="Ссылка на КонсультантПлюс">
        <w:r>
          <w:rPr>
            <w:sz w:val="20"/>
            <w:color w:val="0000ff"/>
          </w:rPr>
          <w:t xml:space="preserve">N 79-ФЗ</w:t>
        </w:r>
      </w:hyperlink>
      <w:r>
        <w:rPr>
          <w:sz w:val="20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w:history="0" r:id="rId19" w:tooltip="Ссылка на КонсультантПлюс">
        <w:r>
          <w:rPr>
            <w:sz w:val="20"/>
            <w:color w:val="0000ff"/>
          </w:rPr>
          <w:t xml:space="preserve">N 273-ФЗ</w:t>
        </w:r>
      </w:hyperlink>
      <w:r>
        <w:rPr>
          <w:sz w:val="20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w:history="0" r:id="rId20" w:tooltip="Ссылка на КонсультантПлюс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Комиссия в своей деятельности руководствуется </w:t>
      </w:r>
      <w:hyperlink w:history="0" r:id="rId21" w:tooltip="Ссылка на КонсультантПлюс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Основной задачей Комиссии является содействие территориальному органу Федерального казначейства: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w:history="0" r:id="rId22" w:tooltip="Ссылка на КонсультантПлюс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23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в осуществлении в территориальном органе Федерального казначейства мер по предупреждению коррупции.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Персональный состав Комиссии утверждается приказом территориального органа Федерального казначейства.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 состав Комиссии входят: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bookmarkStart w:id="61" w:name="P61"/>
    <w:bookmarkEnd w:id="6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Лица, указанные в </w:t>
      </w:r>
      <w:hyperlink w:history="0" w:anchor="P61" w:tooltip="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">
        <w:r>
          <w:rPr>
            <w:sz w:val="20"/>
            <w:color w:val="0000ff"/>
          </w:rPr>
          <w:t xml:space="preserve">подпункте "б" пункта 6</w:t>
        </w:r>
      </w:hyperlink>
      <w:r>
        <w:rPr>
          <w:sz w:val="20"/>
        </w:rPr>
        <w:t xml:space="preserve"> и в </w:t>
      </w:r>
      <w:hyperlink w:history="0" w:anchor="P62" w:tooltip="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">
        <w:r>
          <w:rPr>
            <w:sz w:val="20"/>
            <w:color w:val="0000ff"/>
          </w:rPr>
          <w:t xml:space="preserve">пункте 7</w:t>
        </w:r>
      </w:hyperlink>
      <w:r>
        <w:rPr>
          <w:sz w:val="20"/>
        </w:rP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заседаниях Комиссии с правом совещательного голоса участвуют: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bookmarkStart w:id="68" w:name="P68"/>
    <w:bookmarkEnd w:id="6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bookmarkStart w:id="71" w:name="P71"/>
    <w:bookmarkEnd w:id="7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Основаниями для проведения заседания Комиссии являются:</w:t>
      </w:r>
    </w:p>
    <w:bookmarkStart w:id="72" w:name="P72"/>
    <w:bookmarkEnd w:id="7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представление руководителем территориального органа Федерального казначейства в соответствии с </w:t>
      </w:r>
      <w:hyperlink w:history="0" r:id="rId24" w:tooltip="Ссылка на КонсультантПлюс">
        <w:r>
          <w:rPr>
            <w:sz w:val="20"/>
            <w:color w:val="0000ff"/>
          </w:rPr>
          <w:t xml:space="preserve">пунктом 31</w:t>
        </w:r>
      </w:hyperlink>
      <w:r>
        <w:rPr>
          <w:sz w:val="20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bookmarkStart w:id="73" w:name="P73"/>
    <w:bookmarkEnd w:id="7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представлении гражданским служащим недостоверных или неполных сведений, предусмотренных </w:t>
      </w:r>
      <w:hyperlink w:history="0" r:id="rId25" w:tooltip="Ссылка на КонсультантПлюс">
        <w:r>
          <w:rPr>
            <w:sz w:val="20"/>
            <w:color w:val="0000ff"/>
          </w:rPr>
          <w:t xml:space="preserve">подпунктом "а" пункта 1</w:t>
        </w:r>
      </w:hyperlink>
      <w:r>
        <w:rPr>
          <w:sz w:val="20"/>
        </w:rPr>
        <w:t xml:space="preserve"> Положения;</w:t>
      </w:r>
    </w:p>
    <w:bookmarkStart w:id="74" w:name="P74"/>
    <w:bookmarkEnd w:id="7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 несоблюдении гражданским служащим требований к служебному поведению и (или) требований об урегулировании конфликта интересов;</w:t>
      </w:r>
    </w:p>
    <w:bookmarkStart w:id="75" w:name="P75"/>
    <w:bookmarkEnd w:id="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поступившее должностному лицу в установленном порядке:</w:t>
      </w:r>
    </w:p>
    <w:bookmarkStart w:id="76" w:name="P76"/>
    <w:bookmarkEnd w:id="7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</w:t>
      </w:r>
      <w:hyperlink w:history="0" w:anchor="P78" w:tooltip="&lt;*&gt; Абзац второй подпункта &quot;б&quot;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--------------------------------</w:t>
      </w:r>
    </w:p>
    <w:bookmarkStart w:id="78" w:name="P78"/>
    <w:bookmarkEnd w:id="7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&lt;*&gt; </w:t>
      </w:r>
      <w:hyperlink w:history="0" r:id="rId26" w:tooltip="Ссылка на КонсультантПлюс">
        <w:r>
          <w:rPr>
            <w:sz w:val="20"/>
            <w:color w:val="0000ff"/>
          </w:rPr>
          <w:t xml:space="preserve">Абзац второй подпункта "б" пункта 16</w:t>
        </w:r>
      </w:hyperlink>
      <w:r>
        <w:rPr>
          <w:sz w:val="20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>
      <w:pPr>
        <w:pStyle w:val="0"/>
        <w:jc w:val="both"/>
      </w:pPr>
      <w:r>
        <w:rPr>
          <w:sz w:val="20"/>
        </w:rPr>
      </w:r>
    </w:p>
    <w:bookmarkStart w:id="80" w:name="P80"/>
    <w:bookmarkEnd w:id="80"/>
    <w:p>
      <w:pPr>
        <w:pStyle w:val="0"/>
        <w:ind w:firstLine="540"/>
        <w:jc w:val="both"/>
      </w:pPr>
      <w:r>
        <w:rPr>
          <w:sz w:val="20"/>
        </w:rPr>
        <w:t xml:space="preserve"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bookmarkStart w:id="81" w:name="P81"/>
    <w:bookmarkEnd w:id="81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гражданского служащего о невозможности выполнить требования Федерального </w:t>
      </w:r>
      <w:hyperlink w:history="0" r:id="rId27" w:tooltip="Ссылка на КонсультантПлюс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8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30.09.2016 N 19н)</w:t>
      </w:r>
    </w:p>
    <w:bookmarkStart w:id="83" w:name="P83"/>
    <w:bookmarkEnd w:id="8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29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30.09.2016 N 19н)</w:t>
      </w:r>
    </w:p>
    <w:bookmarkStart w:id="85" w:name="P85"/>
    <w:bookmarkEnd w:id="8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bookmarkStart w:id="86" w:name="P86"/>
    <w:bookmarkEnd w:id="8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w:history="0" r:id="rId30" w:tooltip="Ссылка на КонсультантПлюс">
        <w:r>
          <w:rPr>
            <w:sz w:val="20"/>
            <w:color w:val="0000ff"/>
          </w:rPr>
          <w:t xml:space="preserve">частью 1 статьи 3</w:t>
        </w:r>
      </w:hyperlink>
      <w:r>
        <w:rPr>
          <w:sz w:val="20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поступившее в соответствии с </w:t>
      </w:r>
      <w:hyperlink w:history="0" r:id="rId31" w:tooltip="Ссылка на КонсультантПлюс">
        <w:r>
          <w:rPr>
            <w:sz w:val="20"/>
            <w:color w:val="0000ff"/>
          </w:rPr>
          <w:t xml:space="preserve">частью 4 статьи 12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 и </w:t>
      </w:r>
      <w:hyperlink w:history="0" r:id="rId32" w:tooltip="Ссылка на КонсультантПлюс">
        <w:r>
          <w:rPr>
            <w:sz w:val="20"/>
            <w:color w:val="0000ff"/>
          </w:rPr>
          <w:t xml:space="preserve">статьей 64.1</w:t>
        </w:r>
      </w:hyperlink>
      <w:r>
        <w:rPr>
          <w:sz w:val="20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>
      <w:pPr>
        <w:pStyle w:val="0"/>
        <w:jc w:val="both"/>
      </w:pPr>
      <w:r>
        <w:rPr>
          <w:sz w:val="20"/>
        </w:rPr>
        <w:t xml:space="preserve">(пп. "д" в ред. </w:t>
      </w:r>
      <w:hyperlink w:history="0" r:id="rId33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30.09.2016 N 19н)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>
      <w:pPr>
        <w:pStyle w:val="0"/>
        <w:jc w:val="both"/>
      </w:pPr>
      <w:r>
        <w:rPr>
          <w:sz w:val="20"/>
        </w:rPr>
        <w:t xml:space="preserve">(пп. "е" введен </w:t>
      </w:r>
      <w:hyperlink w:history="0" r:id="rId34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bookmarkStart w:id="92" w:name="P92"/>
    <w:bookmarkEnd w:id="9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Обращение, указанное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абзаце втором подпункта "б" пункта 14</w:t>
        </w:r>
      </w:hyperlink>
      <w:r>
        <w:rPr>
          <w:sz w:val="20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w:history="0" r:id="rId35" w:tooltip="Ссылка на КонсультантПлюс">
        <w:r>
          <w:rPr>
            <w:sz w:val="20"/>
            <w:color w:val="0000ff"/>
          </w:rPr>
          <w:t xml:space="preserve">статьи 12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30.09.2016 N 19н)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Обращение, указанное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абзаце втором подпункта "б" пункта 14</w:t>
        </w:r>
      </w:hyperlink>
      <w:r>
        <w:rPr>
          <w:sz w:val="20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bookmarkStart w:id="95" w:name="P95"/>
    <w:bookmarkEnd w:id="9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Уведомление, указанное в </w:t>
      </w:r>
      <w:hyperlink w:history="0" w:anchor="P87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...">
        <w:r>
          <w:rPr>
            <w:sz w:val="20"/>
            <w:color w:val="0000ff"/>
          </w:rPr>
          <w:t xml:space="preserve">подпункте "д" пункта 14</w:t>
        </w:r>
      </w:hyperlink>
      <w:r>
        <w:rPr>
          <w:sz w:val="20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w:history="0" r:id="rId37" w:tooltip="Ссылка на КонсультантПлюс">
        <w:r>
          <w:rPr>
            <w:sz w:val="20"/>
            <w:color w:val="0000ff"/>
          </w:rPr>
          <w:t xml:space="preserve">статьи 12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30.09.2016 N 19н)</w:t>
      </w:r>
    </w:p>
    <w:bookmarkStart w:id="97" w:name="P97"/>
    <w:bookmarkEnd w:id="9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18.1. Уведомления, указанные в </w:t>
      </w:r>
      <w:hyperlink w:history="0" w:anchor="P83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абзаце пятом подпункта "б"</w:t>
        </w:r>
      </w:hyperlink>
      <w:r>
        <w:rPr>
          <w:sz w:val="20"/>
        </w:rPr>
        <w:t xml:space="preserve">,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подпункте "е" пункта 14</w:t>
        </w:r>
      </w:hyperlink>
      <w:r>
        <w:rPr>
          <w:sz w:val="20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>
      <w:pPr>
        <w:pStyle w:val="0"/>
        <w:jc w:val="both"/>
      </w:pPr>
      <w:r>
        <w:rPr>
          <w:sz w:val="20"/>
        </w:rPr>
        <w:t xml:space="preserve">(п. 18.1 в ред. </w:t>
      </w:r>
      <w:hyperlink w:history="0" r:id="rId39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18.2. При подготовке мотивированного заключения по результатам рассмотрения обращения, указанного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абзаце втором подпункта "б" пункта 14</w:t>
        </w:r>
      </w:hyperlink>
      <w:r>
        <w:rPr>
          <w:sz w:val="20"/>
        </w:rPr>
        <w:t xml:space="preserve"> Порядка, или уведомлений, указанных в </w:t>
      </w:r>
      <w:hyperlink w:history="0" w:anchor="P83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абзаце пятом подпункта "б"</w:t>
        </w:r>
      </w:hyperlink>
      <w:r>
        <w:rPr>
          <w:sz w:val="20"/>
        </w:rPr>
        <w:t xml:space="preserve"> и </w:t>
      </w:r>
      <w:hyperlink w:history="0" w:anchor="P87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...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14</w:t>
        </w:r>
      </w:hyperlink>
      <w:r>
        <w:rPr>
          <w:sz w:val="20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>
      <w:pPr>
        <w:pStyle w:val="0"/>
        <w:jc w:val="both"/>
      </w:pPr>
      <w:r>
        <w:rPr>
          <w:sz w:val="20"/>
        </w:rPr>
        <w:t xml:space="preserve">(п. 18.2 введен </w:t>
      </w:r>
      <w:hyperlink w:history="0" r:id="rId40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30.09.2016 N 19н; в ред. </w:t>
      </w:r>
      <w:hyperlink w:history="0" r:id="rId41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18.3. Мотивированные заключения, предусмотренные </w:t>
      </w:r>
      <w:hyperlink w:history="0" w:anchor="P92" w:tooltip="16. Обращение, указанное в абзаце втором подпункта &quot;б&quot; пункта 14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...">
        <w:r>
          <w:rPr>
            <w:sz w:val="20"/>
            <w:color w:val="0000ff"/>
          </w:rPr>
          <w:t xml:space="preserve">пунктами 16</w:t>
        </w:r>
      </w:hyperlink>
      <w:r>
        <w:rPr>
          <w:sz w:val="20"/>
        </w:rPr>
        <w:t xml:space="preserve">, </w:t>
      </w:r>
      <w:hyperlink w:history="0" w:anchor="P95" w:tooltip="18. Уведомление, указанное в подпункте &quot;д&quot; пункта 14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статьи 12 Федерального закона от 25 декабря 2008 г. N 273-ФЗ &quot;О противодействии коррупции&quot;.">
        <w:r>
          <w:rPr>
            <w:sz w:val="20"/>
            <w:color w:val="0000ff"/>
          </w:rPr>
          <w:t xml:space="preserve">18</w:t>
        </w:r>
      </w:hyperlink>
      <w:r>
        <w:rPr>
          <w:sz w:val="20"/>
        </w:rPr>
        <w:t xml:space="preserve"> и </w:t>
      </w:r>
      <w:hyperlink w:history="0" w:anchor="P97" w:tooltip="18.1. Уведомления, указанные в абзаце пятом подпункта &quot;б&quot;, подпункте &quot;е&quot; пункта 14 Порядка, рассматриваются должностным лицом, которое осуществляет подготовку мотивированных заключений по результатам рассмотрения уведомлений.">
        <w:r>
          <w:rPr>
            <w:sz w:val="20"/>
            <w:color w:val="0000ff"/>
          </w:rPr>
          <w:t xml:space="preserve">18.1</w:t>
        </w:r>
      </w:hyperlink>
      <w:r>
        <w:rPr>
          <w:sz w:val="20"/>
        </w:rPr>
        <w:t xml:space="preserve"> Порядка, должны содержать: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информацию, изложенную в обращениях или уведомлениях, указанных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83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пятом подпункта "б"</w:t>
        </w:r>
      </w:hyperlink>
      <w:r>
        <w:rPr>
          <w:sz w:val="20"/>
        </w:rPr>
        <w:t xml:space="preserve"> и </w:t>
      </w:r>
      <w:hyperlink w:history="0" w:anchor="P87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...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14</w:t>
        </w:r>
      </w:hyperlink>
      <w:r>
        <w:rPr>
          <w:sz w:val="20"/>
        </w:rPr>
        <w:t xml:space="preserve">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абзацах втором</w:t>
        </w:r>
      </w:hyperlink>
      <w:r>
        <w:rPr>
          <w:sz w:val="20"/>
        </w:rPr>
        <w:t xml:space="preserve"> и </w:t>
      </w:r>
      <w:hyperlink w:history="0" w:anchor="P83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пятом подпункта "б"</w:t>
        </w:r>
      </w:hyperlink>
      <w:r>
        <w:rPr>
          <w:sz w:val="20"/>
        </w:rPr>
        <w:t xml:space="preserve">, </w:t>
      </w:r>
      <w:hyperlink w:history="0" w:anchor="P87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...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14</w:t>
        </w:r>
      </w:hyperlink>
      <w:r>
        <w:rPr>
          <w:sz w:val="20"/>
        </w:rPr>
        <w:t xml:space="preserve"> Порядка, а также рекомендации для принятия одного из решений в соответствии с </w:t>
      </w:r>
      <w:hyperlink w:history="0" w:anchor="P132" w:tooltip="27. По итогам рассмотрения вопроса, указанного в абзаце втором подпункта &quot;б&quot; пункта 14 Порядка, Комиссия принимает одно из следующих решений:">
        <w:r>
          <w:rPr>
            <w:sz w:val="20"/>
            <w:color w:val="0000ff"/>
          </w:rPr>
          <w:t xml:space="preserve">пунктами 27</w:t>
        </w:r>
      </w:hyperlink>
      <w:r>
        <w:rPr>
          <w:sz w:val="20"/>
        </w:rPr>
        <w:t xml:space="preserve">, </w:t>
      </w:r>
      <w:hyperlink w:history="0" w:anchor="P143" w:tooltip="28.2. По итогам рассмотрения вопроса, указанного в абзаце пятом подпункта &quot;б&quot; пункта 14 Порядка, Комиссия принимает одно из следующих решений:">
        <w:r>
          <w:rPr>
            <w:sz w:val="20"/>
            <w:color w:val="0000ff"/>
          </w:rPr>
          <w:t xml:space="preserve">28.2</w:t>
        </w:r>
      </w:hyperlink>
      <w:r>
        <w:rPr>
          <w:sz w:val="20"/>
        </w:rPr>
        <w:t xml:space="preserve">, </w:t>
      </w:r>
      <w:hyperlink w:history="0" w:anchor="P148" w:tooltip="28.3. По итогам рассмотрения вопроса, указанного в подпункте &quot;е&quot; пункта 14 Порядка, Комиссия принимает одно из следующих решений:">
        <w:r>
          <w:rPr>
            <w:sz w:val="20"/>
            <w:color w:val="0000ff"/>
          </w:rPr>
          <w:t xml:space="preserve">28.3</w:t>
        </w:r>
      </w:hyperlink>
      <w:r>
        <w:rPr>
          <w:sz w:val="20"/>
        </w:rPr>
        <w:t xml:space="preserve">, </w:t>
      </w:r>
      <w:hyperlink w:history="0" w:anchor="P157" w:tooltip="31. По итогам рассмотрения вопроса, указанного в подпункте &quot;д&quot; пункта 14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">
        <w:r>
          <w:rPr>
            <w:sz w:val="20"/>
            <w:color w:val="0000ff"/>
          </w:rPr>
          <w:t xml:space="preserve">31</w:t>
        </w:r>
      </w:hyperlink>
      <w:r>
        <w:rPr>
          <w:sz w:val="20"/>
        </w:rPr>
        <w:t xml:space="preserve"> Порядка или иного решения.</w:t>
      </w:r>
    </w:p>
    <w:p>
      <w:pPr>
        <w:pStyle w:val="0"/>
        <w:jc w:val="both"/>
      </w:pPr>
      <w:r>
        <w:rPr>
          <w:sz w:val="20"/>
        </w:rPr>
        <w:t xml:space="preserve">(пп. "в" в ред. </w:t>
      </w:r>
      <w:hyperlink w:history="0" r:id="rId43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jc w:val="both"/>
      </w:pPr>
      <w:r>
        <w:rPr>
          <w:sz w:val="20"/>
        </w:rPr>
        <w:t xml:space="preserve">(п. 18.3 введен </w:t>
      </w:r>
      <w:hyperlink w:history="0" r:id="rId44" w:tooltip="Приказ Казначейства России от 18.12.2017 N 33н &quot;О внесении изменений в отдельные нормативные правовые акты Федерального казначейства в целях реализации положений Указа Президента Российской Федерации от 19 сентября 2017 г. N 431 &quot;О внесении изменений в некоторые акты Президента Российской Федерации в целях усиления контроля за соблюдением законодательства о противодействии коррупции&quot; (Зарегистрировано в Минюсте России 25.01.2018 N 4977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18.12.2017 N 33н)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Председатель Комиссии при поступлении к нему информации, содержащей основания для проведения заседания Комиссии: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history="0" w:anchor="P113" w:tooltip="20. Заседание Комиссии по рассмотрению заявлений, указанных в абзацах третьем и четвертом подпункта &quot;б&quot; пункта 14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">
        <w:r>
          <w:rPr>
            <w:sz w:val="20"/>
            <w:color w:val="0000ff"/>
          </w:rPr>
          <w:t xml:space="preserve">пунктами 20</w:t>
        </w:r>
      </w:hyperlink>
      <w:r>
        <w:rPr>
          <w:sz w:val="20"/>
        </w:rPr>
        <w:t xml:space="preserve"> и </w:t>
      </w:r>
      <w:hyperlink w:history="0" w:anchor="P115" w:tooltip="21. Уведомления, указанные в подпунктах &quot;д&quot; и &quot;е&quot; пункта 14 Порядка, как правило, рассматриваются на очередном (плановом) заседании Комиссии.">
        <w:r>
          <w:rPr>
            <w:sz w:val="20"/>
            <w:color w:val="0000ff"/>
          </w:rPr>
          <w:t xml:space="preserve">21</w:t>
        </w:r>
      </w:hyperlink>
      <w:r>
        <w:rPr>
          <w:sz w:val="20"/>
        </w:rPr>
        <w:t xml:space="preserve"> Порядка;</w:t>
      </w:r>
    </w:p>
    <w:p>
      <w:pPr>
        <w:pStyle w:val="0"/>
        <w:jc w:val="both"/>
      </w:pPr>
      <w:r>
        <w:rPr>
          <w:sz w:val="20"/>
        </w:rPr>
        <w:t xml:space="preserve">(пп. "а" в ред. </w:t>
      </w:r>
      <w:hyperlink w:history="0" r:id="rId45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30.09.2016 N 19н)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рассматривает ходатайства о приглашении на заседание Комиссии лиц, указанных в </w:t>
      </w:r>
      <w:hyperlink w:history="0" w:anchor="P68" w:tooltip="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...">
        <w:r>
          <w:rPr>
            <w:sz w:val="20"/>
            <w:color w:val="0000ff"/>
          </w:rPr>
          <w:t xml:space="preserve">подпункте "б" пункта 11</w:t>
        </w:r>
      </w:hyperlink>
      <w:r>
        <w:rPr>
          <w:sz w:val="20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bookmarkStart w:id="113" w:name="P113"/>
    <w:bookmarkEnd w:id="11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Заседание Комиссии по рассмотрению заявлений, указанных в </w:t>
      </w:r>
      <w:hyperlink w:history="0" w:anchor="P80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sz w:val="20"/>
            <w:color w:val="0000ff"/>
          </w:rPr>
          <w:t xml:space="preserve">абзацах третьем</w:t>
        </w:r>
      </w:hyperlink>
      <w:r>
        <w:rPr>
          <w:sz w:val="20"/>
        </w:rPr>
        <w:t xml:space="preserve"> и </w:t>
      </w:r>
      <w:hyperlink w:history="0" w:anchor="P81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(Собрание законодательства Российской Федерации, 2013, N 19, ст. 2306) (далее - Федеральный закон &quot;О запрете отдельным категори...">
        <w:r>
          <w:rPr>
            <w:sz w:val="20"/>
            <w:color w:val="0000ff"/>
          </w:rPr>
          <w:t xml:space="preserve">четвертом подпункта "б" пункта 14</w:t>
        </w:r>
      </w:hyperlink>
      <w:r>
        <w:rPr>
          <w:sz w:val="20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6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30.09.2016 N 19н)</w:t>
      </w:r>
    </w:p>
    <w:bookmarkStart w:id="115" w:name="P115"/>
    <w:bookmarkEnd w:id="11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Уведомления, указанные в </w:t>
      </w:r>
      <w:hyperlink w:history="0" w:anchor="P87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...">
        <w:r>
          <w:rPr>
            <w:sz w:val="20"/>
            <w:color w:val="0000ff"/>
          </w:rPr>
          <w:t xml:space="preserve">подпунктах "д"</w:t>
        </w:r>
      </w:hyperlink>
      <w:r>
        <w:rPr>
          <w:sz w:val="20"/>
        </w:rPr>
        <w:t xml:space="preserve"> и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14</w:t>
        </w:r>
      </w:hyperlink>
      <w:r>
        <w:rPr>
          <w:sz w:val="20"/>
        </w:rPr>
        <w:t xml:space="preserve"> Порядка, как правило, рассматриваются на очередном (плановом) заседании Комиссии.</w:t>
      </w:r>
    </w:p>
    <w:p>
      <w:pPr>
        <w:pStyle w:val="0"/>
        <w:jc w:val="both"/>
      </w:pPr>
      <w:r>
        <w:rPr>
          <w:sz w:val="20"/>
        </w:rPr>
        <w:t xml:space="preserve">(п. 21 в ред. </w:t>
      </w:r>
      <w:hyperlink w:history="0" r:id="rId47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history="0" w:anchor="P75" w:tooltip="б) поступившее должностному лицу в установленном порядке:">
        <w:r>
          <w:rPr>
            <w:sz w:val="20"/>
            <w:color w:val="0000ff"/>
          </w:rPr>
          <w:t xml:space="preserve">подпунктами "б"</w:t>
        </w:r>
      </w:hyperlink>
      <w:r>
        <w:rPr>
          <w:sz w:val="20"/>
        </w:rPr>
        <w:t xml:space="preserve"> и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14</w:t>
        </w:r>
      </w:hyperlink>
      <w:r>
        <w:rPr>
          <w:sz w:val="20"/>
        </w:rPr>
        <w:t xml:space="preserve"> Порядка.</w:t>
      </w:r>
    </w:p>
    <w:p>
      <w:pPr>
        <w:pStyle w:val="0"/>
        <w:jc w:val="both"/>
      </w:pPr>
      <w:r>
        <w:rPr>
          <w:sz w:val="20"/>
        </w:rPr>
        <w:t xml:space="preserve">(в ред. Приказов Казначейства России от 30.09.2016 </w:t>
      </w:r>
      <w:hyperlink w:history="0" r:id="rId48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N 19н</w:t>
        </w:r>
      </w:hyperlink>
      <w:r>
        <w:rPr>
          <w:sz w:val="20"/>
        </w:rPr>
        <w:t xml:space="preserve">, от 19.08.2024 </w:t>
      </w:r>
      <w:hyperlink w:history="0" r:id="rId49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N 9н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22.1. Заседания Комиссии могут проводиться в отсутствие гражданского служащего или гражданина в случае: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если в обращении, заявлении или уведомлении, предусмотренных </w:t>
      </w:r>
      <w:hyperlink w:history="0" w:anchor="P75" w:tooltip="б) поступившее должностному лицу в установленном порядке:">
        <w:r>
          <w:rPr>
            <w:sz w:val="20"/>
            <w:color w:val="0000ff"/>
          </w:rPr>
          <w:t xml:space="preserve">подпунктами "б"</w:t>
        </w:r>
      </w:hyperlink>
      <w:r>
        <w:rPr>
          <w:sz w:val="20"/>
        </w:rPr>
        <w:t xml:space="preserve"> и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14</w:t>
        </w:r>
      </w:hyperlink>
      <w:r>
        <w:rPr>
          <w:sz w:val="20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0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>
      <w:pPr>
        <w:pStyle w:val="0"/>
        <w:jc w:val="both"/>
      </w:pPr>
      <w:r>
        <w:rPr>
          <w:sz w:val="20"/>
        </w:rPr>
        <w:t xml:space="preserve">(п. 22.1 введен </w:t>
      </w:r>
      <w:hyperlink w:history="0" r:id="rId51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30.09.2016 N 19н)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Члены Комиссии и лица, участвовавшие в ее заседании, не вправе разглашать сведения, ставшие им известными в ходе работы Комиссии.</w:t>
      </w:r>
    </w:p>
    <w:bookmarkStart w:id="126" w:name="P126"/>
    <w:bookmarkEnd w:id="12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По итогам рассмотрения вопроса, указанного в </w:t>
      </w:r>
      <w:hyperlink w:history="0" w:anchor="P73" w:tooltip="о представлении гражданским служащим недостоверных или неполных сведений, предусмотренных подпунктом &quot;а&quot; пункта 1 Положения;">
        <w:r>
          <w:rPr>
            <w:sz w:val="20"/>
            <w:color w:val="0000ff"/>
          </w:rPr>
          <w:t xml:space="preserve">абзаце втором подпункта "а"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установить, что сведения, представленные гражданским служащим в соответствии с </w:t>
      </w:r>
      <w:hyperlink w:history="0" r:id="rId52" w:tooltip="Ссылка на КонсультантПлюс">
        <w:r>
          <w:rPr>
            <w:sz w:val="20"/>
            <w:color w:val="0000ff"/>
          </w:rPr>
          <w:t xml:space="preserve">подпунктом "а" пункта 1</w:t>
        </w:r>
      </w:hyperlink>
      <w:r>
        <w:rPr>
          <w:sz w:val="20"/>
        </w:rPr>
        <w:t xml:space="preserve"> Положения, являются достоверными и полными;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установить, что сведения, представленные гражданским служащим в соответствии с </w:t>
      </w:r>
      <w:hyperlink w:history="0" r:id="rId53" w:tooltip="Ссылка на КонсультантПлюс">
        <w:r>
          <w:rPr>
            <w:sz w:val="20"/>
            <w:color w:val="0000ff"/>
          </w:rPr>
          <w:t xml:space="preserve">подпунктом "а" пункта 1</w:t>
        </w:r>
      </w:hyperlink>
      <w:r>
        <w:rPr>
          <w:sz w:val="20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По итогам рассмотрения вопроса, указанного в </w:t>
      </w:r>
      <w:hyperlink w:history="0" w:anchor="P74" w:tooltip="о несоблюдении гражданским служащим требований к служебному поведению и (или) требований об урегулировании конфликта интересов;">
        <w:r>
          <w:rPr>
            <w:sz w:val="20"/>
            <w:color w:val="0000ff"/>
          </w:rPr>
          <w:t xml:space="preserve">абзаце третьем подпункта "а"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bookmarkStart w:id="132" w:name="P132"/>
    <w:bookmarkEnd w:id="13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По итогам рассмотрения вопроса, указанного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абзаце втором подпункта "б"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По итогам рассмотрения вопроса, указанного в </w:t>
      </w:r>
      <w:hyperlink w:history="0" w:anchor="P80" w:tooltip="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">
        <w:r>
          <w:rPr>
            <w:sz w:val="20"/>
            <w:color w:val="0000ff"/>
          </w:rPr>
          <w:t xml:space="preserve">абзаце третьем подпункта "б"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28.1. По итогам рассмотрения вопроса, указанного в </w:t>
      </w:r>
      <w:hyperlink w:history="0" w:anchor="P81" w:tooltip="заявление гражданского служащего о невозможности выполнить требования Федерального закона от 7 мая 2013 г.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&quot; (Собрание законодательства Российской Федерации, 2013, N 19, ст. 2306) (далее - Федеральный закон &quot;О запрете отдельным категори...">
        <w:r>
          <w:rPr>
            <w:sz w:val="20"/>
            <w:color w:val="0000ff"/>
          </w:rPr>
          <w:t xml:space="preserve">абзаце четвертом подпункта "б"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признать, что обстоятельства, препятствующие выполнению требований Федерального </w:t>
      </w:r>
      <w:hyperlink w:history="0" r:id="rId54" w:tooltip="Ссылка на КонсультантПлюс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признать, что обстоятельства, препятствующие выполнению требований Федерального </w:t>
      </w:r>
      <w:hyperlink w:history="0" r:id="rId55" w:tooltip="Ссылка на КонсультантПлюс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>
      <w:pPr>
        <w:pStyle w:val="0"/>
        <w:jc w:val="both"/>
      </w:pPr>
      <w:r>
        <w:rPr>
          <w:sz w:val="20"/>
        </w:rPr>
        <w:t xml:space="preserve">(п. 28.1 введен </w:t>
      </w:r>
      <w:hyperlink w:history="0" r:id="rId56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30.09.2016 N 19н)</w:t>
      </w:r>
    </w:p>
    <w:bookmarkStart w:id="143" w:name="P143"/>
    <w:bookmarkEnd w:id="14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28.2. По итогам рассмотрения вопроса, указанного в </w:t>
      </w:r>
      <w:hyperlink w:history="0" w:anchor="P83" w:tooltip="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">
        <w:r>
          <w:rPr>
            <w:sz w:val="20"/>
            <w:color w:val="0000ff"/>
          </w:rPr>
          <w:t xml:space="preserve">абзаце пятом подпункта "б"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признать, что при исполнении гражданским служащим должностных обязанностей конфликт интересов отсутствует;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>
      <w:pPr>
        <w:pStyle w:val="0"/>
        <w:jc w:val="both"/>
      </w:pPr>
      <w:r>
        <w:rPr>
          <w:sz w:val="20"/>
        </w:rPr>
        <w:t xml:space="preserve">(п. 28.2 введен </w:t>
      </w:r>
      <w:hyperlink w:history="0" r:id="rId57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30.09.2016 N 19н)</w:t>
      </w:r>
    </w:p>
    <w:bookmarkStart w:id="148" w:name="P148"/>
    <w:bookmarkEnd w:id="14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28.3. По итогам рассмотрения вопроса, указанного в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подпункте "е"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>
      <w:pPr>
        <w:pStyle w:val="0"/>
        <w:jc w:val="both"/>
      </w:pPr>
      <w:r>
        <w:rPr>
          <w:sz w:val="20"/>
        </w:rPr>
        <w:t xml:space="preserve">(п. 28.3 введен </w:t>
      </w:r>
      <w:hyperlink w:history="0" r:id="rId58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Казначейства России от 19.08.2024 N 9н)</w:t>
      </w:r>
    </w:p>
    <w:bookmarkStart w:id="152" w:name="P152"/>
    <w:bookmarkEnd w:id="15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По итогам рассмотрения вопроса, указанного в </w:t>
      </w:r>
      <w:hyperlink w:history="0" w:anchor="P86" w:tooltip="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частью 1 статьи 3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Собрание законодательства Российской Федерации, 2012, N 50, ст. 6953) (далее - Федеральный закон &quot;О контроле за соответствием ...">
        <w:r>
          <w:rPr>
            <w:sz w:val="20"/>
            <w:color w:val="0000ff"/>
          </w:rPr>
          <w:t xml:space="preserve">подпункте "г" пункта 14</w:t>
        </w:r>
      </w:hyperlink>
      <w:r>
        <w:rPr>
          <w:sz w:val="20"/>
        </w:rPr>
        <w:t xml:space="preserve"> Порядка, Комиссия принимает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признать, что сведения, представленные гражданским служащим в соответствии с </w:t>
      </w:r>
      <w:hyperlink w:history="0" r:id="rId59" w:tooltip="Ссылка на КонсультантПлюс">
        <w:r>
          <w:rPr>
            <w:sz w:val="20"/>
            <w:color w:val="0000ff"/>
          </w:rPr>
          <w:t xml:space="preserve">частью 1 статьи 3</w:t>
        </w:r>
      </w:hyperlink>
      <w:r>
        <w:rPr>
          <w:sz w:val="20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признать, что сведения, представленные гражданским служащим в соответствии с </w:t>
      </w:r>
      <w:hyperlink w:history="0" r:id="rId60" w:tooltip="Ссылка на КонсультантПлюс">
        <w:r>
          <w:rPr>
            <w:sz w:val="20"/>
            <w:color w:val="0000ff"/>
          </w:rPr>
          <w:t xml:space="preserve">частью 1 статьи 3</w:t>
        </w:r>
      </w:hyperlink>
      <w:r>
        <w:rPr>
          <w:sz w:val="20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По итогам рассмотрения вопросов, указанных в </w:t>
      </w:r>
      <w:hyperlink w:history="0" w:anchor="P72" w:tooltip="а) представление руководителем территориального органа Федерального казначейства в соответствии с пунктом 3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...">
        <w:r>
          <w:rPr>
            <w:sz w:val="20"/>
            <w:color w:val="0000ff"/>
          </w:rPr>
          <w:t xml:space="preserve">подпунктах "а"</w:t>
        </w:r>
      </w:hyperlink>
      <w:r>
        <w:rPr>
          <w:sz w:val="20"/>
        </w:rPr>
        <w:t xml:space="preserve">, </w:t>
      </w:r>
      <w:hyperlink w:history="0" w:anchor="P75" w:tooltip="б) поступившее должностному лицу в установленном порядке:">
        <w:r>
          <w:rPr>
            <w:sz w:val="20"/>
            <w:color w:val="0000ff"/>
          </w:rPr>
          <w:t xml:space="preserve">"б"</w:t>
        </w:r>
      </w:hyperlink>
      <w:r>
        <w:rPr>
          <w:sz w:val="20"/>
        </w:rPr>
        <w:t xml:space="preserve">, </w:t>
      </w:r>
      <w:hyperlink w:history="0" w:anchor="P86" w:tooltip="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частью 1 статьи 3 Федерального закона от 3 декабря 2012 г. N 230-ФЗ &quot;О контроле за соответствием расходов лиц, замещающих государственные должности, и иных лиц их доходам&quot; (Собрание законодательства Российской Федерации, 2012, N 50, ст. 6953) (далее - Федеральный закон &quot;О контроле за соответствием ...">
        <w:r>
          <w:rPr>
            <w:sz w:val="20"/>
            <w:color w:val="0000ff"/>
          </w:rPr>
          <w:t xml:space="preserve">"г"</w:t>
        </w:r>
      </w:hyperlink>
      <w:r>
        <w:rPr>
          <w:sz w:val="20"/>
        </w:rPr>
        <w:t xml:space="preserve">, </w:t>
      </w:r>
      <w:hyperlink w:history="0" w:anchor="P87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...">
        <w:r>
          <w:rPr>
            <w:sz w:val="20"/>
            <w:color w:val="0000ff"/>
          </w:rPr>
          <w:t xml:space="preserve">"д"</w:t>
        </w:r>
      </w:hyperlink>
      <w:r>
        <w:rPr>
          <w:sz w:val="20"/>
        </w:rPr>
        <w:t xml:space="preserve"> и </w:t>
      </w:r>
      <w:hyperlink w:history="0" w:anchor="P89" w:tooltip=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">
        <w:r>
          <w:rPr>
            <w:sz w:val="20"/>
            <w:color w:val="0000ff"/>
          </w:rPr>
          <w:t xml:space="preserve">"е" пункта 14</w:t>
        </w:r>
      </w:hyperlink>
      <w:r>
        <w:rPr>
          <w:sz w:val="20"/>
        </w:rPr>
        <w:t xml:space="preserve"> Порядка, и при наличии к тому оснований Комиссия может принять иное решение, чем это предусмотрено </w:t>
      </w:r>
      <w:hyperlink w:history="0" w:anchor="P126" w:tooltip="25. По итогам рассмотрения вопроса, указанного в абзаце втором подпункта &quot;а&quot; пункта 14 Порядка, Комиссия принимает одно из следующих решений:">
        <w:r>
          <w:rPr>
            <w:sz w:val="20"/>
            <w:color w:val="0000ff"/>
          </w:rPr>
          <w:t xml:space="preserve">пунктами 25</w:t>
        </w:r>
      </w:hyperlink>
      <w:r>
        <w:rPr>
          <w:sz w:val="20"/>
        </w:rPr>
        <w:t xml:space="preserve"> - </w:t>
      </w:r>
      <w:hyperlink w:history="0" w:anchor="P152" w:tooltip="29. По итогам рассмотрения вопроса, указанного в подпункте &quot;г&quot; пункта 14 Порядка, Комиссия принимает одно из следующих решений:">
        <w:r>
          <w:rPr>
            <w:sz w:val="20"/>
            <w:color w:val="0000ff"/>
          </w:rPr>
          <w:t xml:space="preserve">29</w:t>
        </w:r>
      </w:hyperlink>
      <w:r>
        <w:rPr>
          <w:sz w:val="20"/>
        </w:rPr>
        <w:t xml:space="preserve"> и </w:t>
      </w:r>
      <w:hyperlink w:history="0" w:anchor="P157" w:tooltip="31. По итогам рассмотрения вопроса, указанного в подпункте &quot;д&quot; пункта 14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">
        <w:r>
          <w:rPr>
            <w:sz w:val="20"/>
            <w:color w:val="0000ff"/>
          </w:rPr>
          <w:t xml:space="preserve">31</w:t>
        </w:r>
      </w:hyperlink>
      <w:r>
        <w:rPr>
          <w:sz w:val="20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>
      <w:pPr>
        <w:pStyle w:val="0"/>
        <w:jc w:val="both"/>
      </w:pPr>
      <w:r>
        <w:rPr>
          <w:sz w:val="20"/>
        </w:rPr>
        <w:t xml:space="preserve">(п. 30 в ред. </w:t>
      </w:r>
      <w:hyperlink w:history="0" r:id="rId61" w:tooltip="Приказ Казначейства России от 19.08.2024 N 9н &quot;О внесении изменений в некоторые нормативные правовые акты Федерального казначейства по вопросам противодействия коррупции&quot; (Зарегистрировано в Минюсте России 06.11.2024 N 80036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19.08.2024 N 9н)</w:t>
      </w:r>
    </w:p>
    <w:bookmarkStart w:id="157" w:name="P157"/>
    <w:bookmarkEnd w:id="15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По итогам рассмотрения вопроса, указанного в </w:t>
      </w:r>
      <w:hyperlink w:history="0" w:anchor="P87" w:tooltip="д) поступившее в соответствии с частью 4 статьи 12 Федерального закона от 25 декабря 2008 г. N 273-ФЗ &quot;О противодействии коррупции&quot; и статьей 64.1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...">
        <w:r>
          <w:rPr>
            <w:sz w:val="20"/>
            <w:color w:val="0000ff"/>
          </w:rPr>
          <w:t xml:space="preserve">подпункте "д" пункта 14</w:t>
        </w:r>
      </w:hyperlink>
      <w:r>
        <w:rPr>
          <w:sz w:val="20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w:history="0" r:id="rId62" w:tooltip="Ссылка на КонсультантПлюс">
        <w:r>
          <w:rPr>
            <w:sz w:val="20"/>
            <w:color w:val="0000ff"/>
          </w:rPr>
          <w:t xml:space="preserve">статьи 12</w:t>
        </w:r>
      </w:hyperlink>
      <w:r>
        <w:rPr>
          <w:sz w:val="20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По итогам рассмотрения вопроса, предусмотренного </w:t>
      </w:r>
      <w:hyperlink w:history="0" w:anchor="P85" w:tooltip="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">
        <w:r>
          <w:rPr>
            <w:sz w:val="20"/>
            <w:color w:val="0000ff"/>
          </w:rPr>
          <w:t xml:space="preserve">подпунктом "в" пункта 14</w:t>
        </w:r>
      </w:hyperlink>
      <w:r>
        <w:rPr>
          <w:sz w:val="20"/>
        </w:rPr>
        <w:t xml:space="preserve"> Порядка, Комиссия принимает соответствующее решение.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Решения Комиссии по вопросам, указанным в </w:t>
      </w:r>
      <w:hyperlink w:history="0" w:anchor="P71" w:tooltip="14. Основаниями для проведения заседания Комиссии являются:">
        <w:r>
          <w:rPr>
            <w:sz w:val="20"/>
            <w:color w:val="0000ff"/>
          </w:rPr>
          <w:t xml:space="preserve">пункте 14</w:t>
        </w:r>
      </w:hyperlink>
      <w:r>
        <w:rPr>
          <w:sz w:val="20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абзаце втором подпункта "б" пункта 14</w:t>
        </w:r>
      </w:hyperlink>
      <w:r>
        <w:rPr>
          <w:sz w:val="20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абзаце втором подпункта "б" пункта 14</w:t>
        </w:r>
      </w:hyperlink>
      <w:r>
        <w:rPr>
          <w:sz w:val="20"/>
        </w:rPr>
        <w:t xml:space="preserve"> Порядка, носит обязательный характер.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36. В протоколе заседания Комиссии указываются: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а) дата заседания Комиссии, фамилии, имена, отчества членов Комиссии и других лиц, присутствующих на заседании;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в) предъявляемые к гражданскому служащему претензии, материалы, на которых они основываются;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г) содержание пояснений гражданского служащего и других лиц по существу предъявляемых претензий;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д) фамилии, имена, отчества выступивших на заседании лиц и краткое изложение их выступлений;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ж) другие сведения;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з) результаты голосования;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и) решение и обоснование его принятия.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3" w:tooltip="Приказ Казначейства России от 30.09.2016 N 19н &quot;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9 февраля 2015 г. N 4н&quot; (Зарегистрировано в Минюсте России 30.11.2016 N 44487)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Казначейства России от 30.09.2016 N 19н)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законодательством Российской Федерации.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history="0" w:anchor="P76" w:tooltip="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...">
        <w:r>
          <w:rPr>
            <w:sz w:val="20"/>
            <w:color w:val="0000ff"/>
          </w:rPr>
          <w:t xml:space="preserve">абзаце втором подпункта "б" пункта 14</w:t>
        </w:r>
      </w:hyperlink>
      <w:r>
        <w:rPr>
          <w:sz w:val="20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Казначейства России от 19.02.2015 N 4н</w:t>
            <w:br/>
            <w:t>(ред. от 19.08.2024)</w:t>
            <w:br/>
            <w:t>"Об утверждении Порядка формирования и деятельности К...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18.02.2026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consultantplus://offline/ref=D941721CCB329AB19833BEA16BAAB620D4B11E2F424B9B93CB3364133FDEB49C04333F6776AA3C02BACD74F001005F9C60A4FBF010432EEEFE31vFj4N" TargetMode = "External"/><Relationship Id="rId9" Type="http://schemas.openxmlformats.org/officeDocument/2006/relationships/hyperlink" Target="consultantplus://offline/ref=D941721CCB329AB19833BEA16BAAB620D4B11E2F434A9096CB3364133FDEB49C04333F6776AA3C02BACC71F001005F9C60A4FBF010432EEEFE31vFj4N" TargetMode = "External"/><Relationship Id="rId10" Type="http://schemas.openxmlformats.org/officeDocument/2006/relationships/hyperlink" Target="consultantplus://offline/ref=D941721CCB329AB19833BEA16BAAB620D4B11E2F474E9B9ACB3364133FDEB49C04333F6776AA3C02BAC970F001005F9C60A4FBF010432EEEFE31vFj4N" TargetMode = "External"/><Relationship Id="rId11" Type="http://schemas.openxmlformats.org/officeDocument/2006/relationships/hyperlink" Target="consultantplus://offline/ref=D941721CCB329AB19833A1B66EA8E82FDBE7102F434D99C49C31354631DBBCCC4C2371277BA06853FE987EFA5D4F1BCB73A7F3ECv1j6N" TargetMode = "External"/><Relationship Id="rId12" Type="http://schemas.openxmlformats.org/officeDocument/2006/relationships/hyperlink" Target="consultantplus://offline/ref=D941721CCB329AB19833A1B66EA8E82FDBE71126454699C49C31354631DBBCCC4C2371207BA06853FE987EFA5D4F1BCB73A7F3ECv1j6N" TargetMode = "External"/><Relationship Id="rId13" Type="http://schemas.openxmlformats.org/officeDocument/2006/relationships/hyperlink" Target="consultantplus://offline/ref=D941721CCB329AB19833BEA16BAAB620D4B11E28414F919996396C4A33DCB3935B36387676AA341CBACF6DF95553v1jDN" TargetMode = "External"/><Relationship Id="rId14" Type="http://schemas.openxmlformats.org/officeDocument/2006/relationships/hyperlink" Target="consultantplus://offline/ref=D941721CCB329AB19833BEA16BAAB620D4B11E284347919996396C4A33DCB3935B36387676AA341CBACF6DF95553v1jDN" TargetMode = "External"/><Relationship Id="rId15" Type="http://schemas.openxmlformats.org/officeDocument/2006/relationships/hyperlink" Target="consultantplus://offline/ref=D941721CCB329AB19833BEA16BAAB620D4B11E2F424B9B93CB3364133FDEB49C04333F6776AA3C02BACD74F001005F9C60A4FBF010432EEEFE31vFj4N" TargetMode = "External"/><Relationship Id="rId16" Type="http://schemas.openxmlformats.org/officeDocument/2006/relationships/hyperlink" Target="consultantplus://offline/ref=D941721CCB329AB19833BEA16BAAB620D4B11E2F434A9096CB3364133FDEB49C04333F6776AA3C02BACC71F001005F9C60A4FBF010432EEEFE31vFj4N" TargetMode = "External"/><Relationship Id="rId17" Type="http://schemas.openxmlformats.org/officeDocument/2006/relationships/hyperlink" Target="consultantplus://offline/ref=D941721CCB329AB19833BEA16BAAB620D4B11E2F474E9B9ACB3364133FDEB49C04333F6776AA3C02BAC970F001005F9C60A4FBF010432EEEFE31vFj4N" TargetMode = "External"/><Relationship Id="rId18" Type="http://schemas.openxmlformats.org/officeDocument/2006/relationships/hyperlink" Target="consultantplus://offline/ref=D941721CCB329AB19833A1B66EA8E82FDBE7102F434D99C49C31354631DBBCCC5E23292E7AA32202B8D371FB57v5j7N" TargetMode = "External"/><Relationship Id="rId19" Type="http://schemas.openxmlformats.org/officeDocument/2006/relationships/hyperlink" Target="consultantplus://offline/ref=D941721CCB329AB19833A1B66EA8E82FDBE71126454699C49C31354631DBBCCC5E23292E7AA32202B8D371FB57v5j7N" TargetMode = "External"/><Relationship Id="rId20" Type="http://schemas.openxmlformats.org/officeDocument/2006/relationships/hyperlink" Target="consultantplus://offline/ref=D941721CCB329AB19833A1B66EA8E82FDBE91B2E474899C49C31354631DBBCCC5E23292E7AA32202B8D371FB57v5j7N" TargetMode = "External"/><Relationship Id="rId21" Type="http://schemas.openxmlformats.org/officeDocument/2006/relationships/hyperlink" Target="consultantplus://offline/ref=D941721CCB329AB19833A1B66EA8E82FDDE7142B4918CEC6CD643B43398BE6DC5A6A7D2B65AB3E1CB8CD71vFjDN" TargetMode = "External"/><Relationship Id="rId22" Type="http://schemas.openxmlformats.org/officeDocument/2006/relationships/hyperlink" Target="consultantplus://offline/ref=D941721CCB329AB19833A1B66EA8E82FDBE71126454699C49C31354631DBBCCC5E23292E7AA32202B8D371FB57v5j7N" TargetMode = "External"/><Relationship Id="rId23" Type="http://schemas.openxmlformats.org/officeDocument/2006/relationships/hyperlink" Target="consultantplus://offline/ref=D941721CCB329AB19833BEA16BAAB620D4B11E2F474E9B9ACB3364133FDEB49C04333F6776AA3C02BAC977F001005F9C60A4FBF010432EEEFE31vFj4N" TargetMode = "External"/><Relationship Id="rId24" Type="http://schemas.openxmlformats.org/officeDocument/2006/relationships/hyperlink" Target="consultantplus://offline/ref=D941721CCB329AB19833A1B66EA8E82FDBEA1329464D99C49C31354631DBBCCC4C2371227BAB3D06B3C627AA110416C865BBF3EC0E4330EEvFj8N" TargetMode = "External"/><Relationship Id="rId25" Type="http://schemas.openxmlformats.org/officeDocument/2006/relationships/hyperlink" Target="consultantplus://offline/ref=D941721CCB329AB19833A1B66EA8E82FDBEA1329464D99C49C31354631DBBCCC4C23712270FF6D46EFC072F34B5119D76FA5F1vEj8N" TargetMode = "External"/><Relationship Id="rId26" Type="http://schemas.openxmlformats.org/officeDocument/2006/relationships/hyperlink" Target="consultantplus://offline/ref=D941721CCB329AB19833A1B66EA8E82FDBE91B2E474899C49C31354631DBBCCC4C2371227BAB3C0ABFC627AA110416C865BBF3EC0E4330EEvFj8N" TargetMode = "External"/><Relationship Id="rId27" Type="http://schemas.openxmlformats.org/officeDocument/2006/relationships/hyperlink" Target="consultantplus://offline/ref=D941721CCB329AB19833A1B66EA8E82FDBEA1229464E99C49C31354631DBBCCC5E23292E7AA32202B8D371FB57v5j7N" TargetMode = "External"/><Relationship Id="rId28" Type="http://schemas.openxmlformats.org/officeDocument/2006/relationships/hyperlink" Target="consultantplus://offline/ref=D941721CCB329AB19833BEA16BAAB620D4B11E2F424B9B93CB3364133FDEB49C04333F6776AA3C02BACD7AF001005F9C60A4FBF010432EEEFE31vFj4N" TargetMode = "External"/><Relationship Id="rId29" Type="http://schemas.openxmlformats.org/officeDocument/2006/relationships/hyperlink" Target="consultantplus://offline/ref=D941721CCB329AB19833BEA16BAAB620D4B11E2F424B9B93CB3364133FDEB49C04333F6776AA3C02BACC72F001005F9C60A4FBF010432EEEFE31vFj4N" TargetMode = "External"/><Relationship Id="rId30" Type="http://schemas.openxmlformats.org/officeDocument/2006/relationships/hyperlink" Target="consultantplus://offline/ref=D941721CCB329AB19833A1B66EA8E82FDBEB112A414B99C49C31354631DBBCCC4C2371227BAB3D00B2C627AA110416C865BBF3EC0E4330EEvFj8N" TargetMode = "External"/><Relationship Id="rId31" Type="http://schemas.openxmlformats.org/officeDocument/2006/relationships/hyperlink" Target="consultantplus://offline/ref=D941721CCB329AB19833A1B66EA8E82FDBE71126454699C49C31354631DBBCCC4C23712078A06853FE987EFA5D4F1BCB73A7F3ECv1j6N" TargetMode = "External"/><Relationship Id="rId32" Type="http://schemas.openxmlformats.org/officeDocument/2006/relationships/hyperlink" Target="consultantplus://offline/ref=D941721CCB329AB19833A1B66EA8E82FDBE6102C454799C49C31354631DBBCCC4C2371227CAA3F09EE9C37AE585013D76DA7EDEC1043v3j6N" TargetMode = "External"/><Relationship Id="rId33" Type="http://schemas.openxmlformats.org/officeDocument/2006/relationships/hyperlink" Target="consultantplus://offline/ref=D941721CCB329AB19833BEA16BAAB620D4B11E2F424B9B93CB3364133FDEB49C04333F6776AA3C02BACC71F001005F9C60A4FBF010432EEEFE31vFj4N" TargetMode = "External"/><Relationship Id="rId34" Type="http://schemas.openxmlformats.org/officeDocument/2006/relationships/hyperlink" Target="consultantplus://offline/ref=D941721CCB329AB19833BEA16BAAB620D4B11E2F474E9B9ACB3364133FDEB49C04333F6776AA3C02BAC975F001005F9C60A4FBF010432EEEFE31vFj4N" TargetMode = "External"/><Relationship Id="rId35" Type="http://schemas.openxmlformats.org/officeDocument/2006/relationships/hyperlink" Target="consultantplus://offline/ref=D941721CCB329AB19833A1B66EA8E82FDBE71126454699C49C31354631DBBCCC4C23712173A06853FE987EFA5D4F1BCB73A7F3ECv1j6N" TargetMode = "External"/><Relationship Id="rId36" Type="http://schemas.openxmlformats.org/officeDocument/2006/relationships/hyperlink" Target="consultantplus://offline/ref=D941721CCB329AB19833BEA16BAAB620D4B11E2F424B9B93CB3364133FDEB49C04333F6776AA3C02BACC77F001005F9C60A4FBF010432EEEFE31vFj4N" TargetMode = "External"/><Relationship Id="rId37" Type="http://schemas.openxmlformats.org/officeDocument/2006/relationships/hyperlink" Target="consultantplus://offline/ref=D941721CCB329AB19833A1B66EA8E82FDBE71126454699C49C31354631DBBCCC4C23712173A06853FE987EFA5D4F1BCB73A7F3ECv1j6N" TargetMode = "External"/><Relationship Id="rId38" Type="http://schemas.openxmlformats.org/officeDocument/2006/relationships/hyperlink" Target="consultantplus://offline/ref=D941721CCB329AB19833BEA16BAAB620D4B11E2F424B9B93CB3364133FDEB49C04333F6776AA3C02BACC76F001005F9C60A4FBF010432EEEFE31vFj4N" TargetMode = "External"/><Relationship Id="rId39" Type="http://schemas.openxmlformats.org/officeDocument/2006/relationships/hyperlink" Target="consultantplus://offline/ref=D941721CCB329AB19833BEA16BAAB620D4B11E2F474E9B9ACB3364133FDEB49C04333F6776AA3C02BAC97BF001005F9C60A4FBF010432EEEFE31vFj4N" TargetMode = "External"/><Relationship Id="rId40" Type="http://schemas.openxmlformats.org/officeDocument/2006/relationships/hyperlink" Target="consultantplus://offline/ref=D941721CCB329AB19833BEA16BAAB620D4B11E2F424B9B93CB3364133FDEB49C04333F6776AA3C02BACC7BF001005F9C60A4FBF010432EEEFE31vFj4N" TargetMode = "External"/><Relationship Id="rId41" Type="http://schemas.openxmlformats.org/officeDocument/2006/relationships/hyperlink" Target="consultantplus://offline/ref=D941721CCB329AB19833BEA16BAAB620D4B11E2F474E9B9ACB3364133FDEB49C04333F6776AA3C02BAC873F001005F9C60A4FBF010432EEEFE31vFj4N" TargetMode = "External"/><Relationship Id="rId42" Type="http://schemas.openxmlformats.org/officeDocument/2006/relationships/hyperlink" Target="consultantplus://offline/ref=D941721CCB329AB19833BEA16BAAB620D4B11E2F474E9B9ACB3364133FDEB49C04333F6776AA3C02BAC871F001005F9C60A4FBF010432EEEFE31vFj4N" TargetMode = "External"/><Relationship Id="rId43" Type="http://schemas.openxmlformats.org/officeDocument/2006/relationships/hyperlink" Target="consultantplus://offline/ref=D941721CCB329AB19833BEA16BAAB620D4B11E2F474E9B9ACB3364133FDEB49C04333F6776AA3C02BAC870F001005F9C60A4FBF010432EEEFE31vFj4N" TargetMode = "External"/><Relationship Id="rId44" Type="http://schemas.openxmlformats.org/officeDocument/2006/relationships/hyperlink" Target="consultantplus://offline/ref=D941721CCB329AB19833BEA16BAAB620D4B11E2F434A9096CB3364133FDEB49C04333F6776AA3C02BACC71F001005F9C60A4FBF010432EEEFE31vFj4N" TargetMode = "External"/><Relationship Id="rId45" Type="http://schemas.openxmlformats.org/officeDocument/2006/relationships/hyperlink" Target="consultantplus://offline/ref=D941721CCB329AB19833BEA16BAAB620D4B11E2F424B9B93CB3364133FDEB49C04333F6776AA3C02BACF73F001005F9C60A4FBF010432EEEFE31vFj4N" TargetMode = "External"/><Relationship Id="rId46" Type="http://schemas.openxmlformats.org/officeDocument/2006/relationships/hyperlink" Target="consultantplus://offline/ref=D941721CCB329AB19833BEA16BAAB620D4B11E2F424B9B93CB3364133FDEB49C04333F6776AA3C02BACF71F001005F9C60A4FBF010432EEEFE31vFj4N" TargetMode = "External"/><Relationship Id="rId47" Type="http://schemas.openxmlformats.org/officeDocument/2006/relationships/hyperlink" Target="consultantplus://offline/ref=D941721CCB329AB19833BEA16BAAB620D4B11E2F474E9B9ACB3364133FDEB49C04333F6776AA3C02BAC876F001005F9C60A4FBF010432EEEFE31vFj4N" TargetMode = "External"/><Relationship Id="rId48" Type="http://schemas.openxmlformats.org/officeDocument/2006/relationships/hyperlink" Target="consultantplus://offline/ref=D941721CCB329AB19833BEA16BAAB620D4B11E2F424B9B93CB3364133FDEB49C04333F6776AA3C02BACF70F001005F9C60A4FBF010432EEEFE31vFj4N" TargetMode = "External"/><Relationship Id="rId49" Type="http://schemas.openxmlformats.org/officeDocument/2006/relationships/hyperlink" Target="consultantplus://offline/ref=D941721CCB329AB19833BEA16BAAB620D4B11E2F474E9B9ACB3364133FDEB49C04333F6776AA3C02BAC874F001005F9C60A4FBF010432EEEFE31vFj4N" TargetMode = "External"/><Relationship Id="rId50" Type="http://schemas.openxmlformats.org/officeDocument/2006/relationships/hyperlink" Target="consultantplus://offline/ref=D941721CCB329AB19833BEA16BAAB620D4B11E2F474E9B9ACB3364133FDEB49C04333F6776AA3C02BAC87BF001005F9C60A4FBF010432EEEFE31vFj4N" TargetMode = "External"/><Relationship Id="rId51" Type="http://schemas.openxmlformats.org/officeDocument/2006/relationships/hyperlink" Target="consultantplus://offline/ref=D941721CCB329AB19833BEA16BAAB620D4B11E2F424B9B93CB3364133FDEB49C04333F6776AA3C02BACF76F001005F9C60A4FBF010432EEEFE31vFj4N" TargetMode = "External"/><Relationship Id="rId52" Type="http://schemas.openxmlformats.org/officeDocument/2006/relationships/hyperlink" Target="consultantplus://offline/ref=D941721CCB329AB19833A1B66EA8E82FDBEA1329464D99C49C31354631DBBCCC4C23712270FF6D46EFC072F34B5119D76FA5F1vEj8N" TargetMode = "External"/><Relationship Id="rId53" Type="http://schemas.openxmlformats.org/officeDocument/2006/relationships/hyperlink" Target="consultantplus://offline/ref=D941721CCB329AB19833A1B66EA8E82FDBEA1329464D99C49C31354631DBBCCC4C23712270FF6D46EFC072F34B5119D76FA5F1vEj8N" TargetMode = "External"/><Relationship Id="rId54" Type="http://schemas.openxmlformats.org/officeDocument/2006/relationships/hyperlink" Target="consultantplus://offline/ref=D941721CCB329AB19833A1B66EA8E82FDBEA1229464E99C49C31354631DBBCCC5E23292E7AA32202B8D371FB57v5j7N" TargetMode = "External"/><Relationship Id="rId55" Type="http://schemas.openxmlformats.org/officeDocument/2006/relationships/hyperlink" Target="consultantplus://offline/ref=D941721CCB329AB19833A1B66EA8E82FDBEA1229464E99C49C31354631DBBCCC5E23292E7AA32202B8D371FB57v5j7N" TargetMode = "External"/><Relationship Id="rId56" Type="http://schemas.openxmlformats.org/officeDocument/2006/relationships/hyperlink" Target="consultantplus://offline/ref=D941721CCB329AB19833BEA16BAAB620D4B11E2F424B9B93CB3364133FDEB49C04333F6776AA3C02BACF7AF001005F9C60A4FBF010432EEEFE31vFj4N" TargetMode = "External"/><Relationship Id="rId57" Type="http://schemas.openxmlformats.org/officeDocument/2006/relationships/hyperlink" Target="consultantplus://offline/ref=D941721CCB329AB19833BEA16BAAB620D4B11E2F424B9B93CB3364133FDEB49C04333F6776AA3C02BACF70F001005F9C60A4FBF010432EEEFE31vFj4N" TargetMode = "External"/><Relationship Id="rId58" Type="http://schemas.openxmlformats.org/officeDocument/2006/relationships/hyperlink" Target="consultantplus://offline/ref=D941721CCB329AB19833BEA16BAAB620D4B11E2F474E9B9ACB3364133FDEB49C04333F6776AA3C02BAC87AF001005F9C60A4FBF010432EEEFE31vFj4N" TargetMode = "External"/><Relationship Id="rId59" Type="http://schemas.openxmlformats.org/officeDocument/2006/relationships/hyperlink" Target="consultantplus://offline/ref=D941721CCB329AB19833A1B66EA8E82FDBEB112A414B99C49C31354631DBBCCC4C2371227BAB3D00B2C627AA110416C865BBF3EC0E4330EEvFj8N" TargetMode = "External"/><Relationship Id="rId60" Type="http://schemas.openxmlformats.org/officeDocument/2006/relationships/hyperlink" Target="consultantplus://offline/ref=D941721CCB329AB19833A1B66EA8E82FDBEB112A414B99C49C31354631DBBCCC4C2371227BAB3D00B2C627AA110416C865BBF3EC0E4330EEvFj8N" TargetMode = "External"/><Relationship Id="rId61" Type="http://schemas.openxmlformats.org/officeDocument/2006/relationships/hyperlink" Target="consultantplus://offline/ref=D941721CCB329AB19833BEA16BAAB620D4B11E2F474E9B9ACB3364133FDEB49C04333F6776AA3C02BACB70F001005F9C60A4FBF010432EEEFE31vFj4N" TargetMode = "External"/><Relationship Id="rId62" Type="http://schemas.openxmlformats.org/officeDocument/2006/relationships/hyperlink" Target="consultantplus://offline/ref=D941721CCB329AB19833A1B66EA8E82FDBE71126454699C49C31354631DBBCCC4C23712173A06853FE987EFA5D4F1BCB73A7F3ECv1j6N" TargetMode = "External"/><Relationship Id="rId63" Type="http://schemas.openxmlformats.org/officeDocument/2006/relationships/hyperlink" Target="consultantplus://offline/ref=D941721CCB329AB19833BEA16BAAB620D4B11E2F424B9B93CB3364133FDEB49C04333F6776AA3C02BAC973F001005F9C60A4FBF010432EEEFE31vFj4N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19.02.2015 N 4н
(ред. от 19.08.2024)
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
(Зарегистрировано в Минюсте России 11.03.2015 N 36395)</dc:title>
  <dcterms:created xsi:type="dcterms:W3CDTF">2026-02-18T13:35:47Z</dcterms:created>
</cp:coreProperties>
</file>